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20885" w:rsidRPr="00F05185" w14:paraId="681CFA15" w14:textId="77777777" w:rsidTr="00125A7E">
        <w:tc>
          <w:tcPr>
            <w:tcW w:w="9062" w:type="dxa"/>
            <w:shd w:val="clear" w:color="auto" w:fill="174E42"/>
          </w:tcPr>
          <w:p w14:paraId="258BCAEA" w14:textId="77777777" w:rsidR="00720885" w:rsidRPr="00F05185" w:rsidRDefault="00720885" w:rsidP="00125A7E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</w:p>
          <w:p w14:paraId="7EF432EB" w14:textId="77777777" w:rsidR="00720885" w:rsidRDefault="00720885" w:rsidP="00125A7E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5D14BA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Staże i praktyki – klucz do rozwoju młodych talentów we Flokk i współpracy z Urzędem Pracy</w:t>
            </w:r>
          </w:p>
          <w:p w14:paraId="79525F3F" w14:textId="77777777" w:rsidR="00720885" w:rsidRPr="00F05185" w:rsidRDefault="00720885" w:rsidP="00125A7E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</w:pPr>
          </w:p>
        </w:tc>
      </w:tr>
    </w:tbl>
    <w:p w14:paraId="3AB2DDC2" w14:textId="77777777" w:rsidR="00720885" w:rsidRDefault="00720885" w:rsidP="00720885">
      <w:pPr>
        <w:jc w:val="both"/>
        <w:rPr>
          <w:rFonts w:ascii="Calibri Light" w:hAnsi="Calibri Light" w:cs="Calibri Light"/>
          <w:sz w:val="24"/>
          <w:szCs w:val="24"/>
        </w:rPr>
      </w:pPr>
    </w:p>
    <w:p w14:paraId="7AF2250E" w14:textId="77777777" w:rsidR="00720885" w:rsidRPr="00AA1141" w:rsidRDefault="00720885" w:rsidP="00720885">
      <w:pPr>
        <w:jc w:val="both"/>
        <w:rPr>
          <w:rFonts w:ascii="Calibri Light" w:hAnsi="Calibri Light" w:cs="Calibri Light"/>
          <w:i/>
          <w:iCs/>
          <w:sz w:val="24"/>
          <w:szCs w:val="24"/>
          <w:lang w:val="en-US"/>
        </w:rPr>
      </w:pPr>
      <w:r w:rsidRPr="00AA1141">
        <w:rPr>
          <w:rFonts w:ascii="Calibri Light" w:hAnsi="Calibri Light" w:cs="Calibri Light"/>
          <w:i/>
          <w:iCs/>
          <w:sz w:val="24"/>
          <w:szCs w:val="24"/>
          <w:lang w:val="en-US"/>
        </w:rPr>
        <w:t xml:space="preserve">Autor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  <w:lang w:val="en-US"/>
        </w:rPr>
        <w:t>artykułu</w:t>
      </w:r>
      <w:proofErr w:type="spellEnd"/>
      <w:r w:rsidRPr="00AA1141">
        <w:rPr>
          <w:rFonts w:ascii="Calibri Light" w:hAnsi="Calibri Light" w:cs="Calibri Light"/>
          <w:i/>
          <w:iCs/>
          <w:sz w:val="24"/>
          <w:szCs w:val="24"/>
          <w:lang w:val="en-US"/>
        </w:rPr>
        <w:t xml:space="preserve">: Weronika </w:t>
      </w:r>
      <w:proofErr w:type="spellStart"/>
      <w:r w:rsidRPr="00AA1141">
        <w:rPr>
          <w:rFonts w:ascii="Calibri Light" w:hAnsi="Calibri Light" w:cs="Calibri Light"/>
          <w:i/>
          <w:iCs/>
          <w:sz w:val="24"/>
          <w:szCs w:val="24"/>
          <w:lang w:val="en-US"/>
        </w:rPr>
        <w:t>Erkiert</w:t>
      </w:r>
      <w:proofErr w:type="spellEnd"/>
      <w:r w:rsidRPr="00AA1141">
        <w:rPr>
          <w:rFonts w:ascii="Calibri Light" w:hAnsi="Calibri Light" w:cs="Calibri Light"/>
          <w:i/>
          <w:iCs/>
          <w:sz w:val="24"/>
          <w:szCs w:val="24"/>
          <w:lang w:val="en-US"/>
        </w:rPr>
        <w:t xml:space="preserve"> – HR Business Partner </w:t>
      </w:r>
    </w:p>
    <w:p w14:paraId="3684722A" w14:textId="77777777" w:rsidR="00720885" w:rsidRPr="00E23785" w:rsidRDefault="00720885" w:rsidP="00720885">
      <w:pPr>
        <w:jc w:val="both"/>
        <w:rPr>
          <w:rFonts w:ascii="Calibri Light" w:hAnsi="Calibri Light" w:cs="Calibri Light"/>
        </w:rPr>
      </w:pPr>
      <w:r w:rsidRPr="00E23785">
        <w:rPr>
          <w:rFonts w:ascii="Calibri Light" w:hAnsi="Calibri Light" w:cs="Calibri Light"/>
        </w:rPr>
        <w:t xml:space="preserve">Współpraca pracodawców z lokalnymi urzędami pracy odgrywa kluczową rolę w kształtowaniu efektywnego rynku pracy, szczególnie w kontekście programów stażowych. Staże stanowią doskonałą okazję zarówno dla młodych ludzi, jak i osób poszukujących nowych możliwości zawodowych, aby zdobyć praktyczne doświadczenie, poszerzyć swoje kompetencje oraz zwiększyć szanse na znalezienie stałego zatrudnienia. Z kolei dla pracodawców uczestnictwo w takich programach to szansa na zrekrutowanie potencjalnych pracowników, dostosowanie ich umiejętności do potrzeb firmy oraz wniesienie świeżych perspektyw do zespołu. Lokalne urzędy pracy, poprzez swoje wsparcie i inicjatywy, odgrywają istotną rolę w koordynacji i realizacji tych programów, dbając o to, aby współpraca była korzystna dla obu stron. </w:t>
      </w:r>
    </w:p>
    <w:p w14:paraId="121C7447" w14:textId="711673B1" w:rsidR="00720885" w:rsidRPr="00E23785" w:rsidRDefault="00720885" w:rsidP="00720885">
      <w:pPr>
        <w:jc w:val="both"/>
        <w:rPr>
          <w:rFonts w:ascii="Calibri Light" w:hAnsi="Calibri Light" w:cs="Calibri Light"/>
        </w:rPr>
      </w:pPr>
      <w:r w:rsidRPr="00E23785">
        <w:rPr>
          <w:rFonts w:ascii="Calibri Light" w:hAnsi="Calibri Light" w:cs="Calibri Light"/>
        </w:rPr>
        <w:t xml:space="preserve">Od początku roku przy współpracy z Urzędem Pracy w Turku zrealizowaliśmy 2 programy stażowe. O to co sądzą o takiej formie wsparcia młodych ludzi zapytaliśmy </w:t>
      </w:r>
      <w:r w:rsidR="00A11763">
        <w:rPr>
          <w:rFonts w:ascii="Calibri Light" w:hAnsi="Calibri Light" w:cs="Calibri Light"/>
          <w:b/>
          <w:bCs/>
        </w:rPr>
        <w:t>naszego pracownika</w:t>
      </w:r>
      <w:r w:rsidRPr="00E23785">
        <w:rPr>
          <w:rFonts w:ascii="Calibri Light" w:hAnsi="Calibri Light" w:cs="Calibri Light"/>
          <w:b/>
          <w:bCs/>
        </w:rPr>
        <w:t>, który odbył staż w Dziale Marketingu</w:t>
      </w:r>
      <w:r>
        <w:rPr>
          <w:rFonts w:ascii="Calibri Light" w:hAnsi="Calibri Light" w:cs="Calibri Light"/>
          <w:b/>
          <w:bCs/>
        </w:rPr>
        <w:t>,</w:t>
      </w:r>
      <w:r w:rsidRPr="00E23785">
        <w:rPr>
          <w:rFonts w:ascii="Calibri Light" w:hAnsi="Calibri Light" w:cs="Calibri Light"/>
          <w:b/>
          <w:bCs/>
        </w:rPr>
        <w:t xml:space="preserve"> a obecnie pracuje na stanowisku Młodszego specjalisty ds. </w:t>
      </w:r>
      <w:proofErr w:type="spellStart"/>
      <w:r w:rsidRPr="00E23785">
        <w:rPr>
          <w:rFonts w:ascii="Calibri Light" w:hAnsi="Calibri Light" w:cs="Calibri Light"/>
          <w:b/>
          <w:bCs/>
        </w:rPr>
        <w:t>digital</w:t>
      </w:r>
      <w:proofErr w:type="spellEnd"/>
      <w:r w:rsidRPr="00E23785">
        <w:rPr>
          <w:rFonts w:ascii="Calibri Light" w:hAnsi="Calibri Light" w:cs="Calibri Light"/>
          <w:b/>
          <w:bCs/>
        </w:rPr>
        <w:t xml:space="preserve"> marketingu</w:t>
      </w:r>
      <w:r w:rsidRPr="00E23785">
        <w:rPr>
          <w:rFonts w:ascii="Calibri Light" w:hAnsi="Calibri Light" w:cs="Calibri Light"/>
        </w:rPr>
        <w:t>.</w:t>
      </w:r>
    </w:p>
    <w:p w14:paraId="68A5720D" w14:textId="77777777" w:rsidR="00720885" w:rsidRPr="00E23785" w:rsidRDefault="00720885" w:rsidP="00720885">
      <w:pPr>
        <w:jc w:val="both"/>
        <w:rPr>
          <w:rFonts w:ascii="Calibri Light" w:hAnsi="Calibri Light" w:cs="Calibri Light"/>
          <w:i/>
          <w:iCs/>
        </w:rPr>
      </w:pPr>
      <w:r w:rsidRPr="00E23785">
        <w:rPr>
          <w:rFonts w:ascii="Calibri Light" w:hAnsi="Calibri Light" w:cs="Calibri Light"/>
          <w:i/>
          <w:iCs/>
        </w:rPr>
        <w:t>„Program stażowy w dziale marketingu był dla mnie niezwykle wartościowym doświadczeniem, które pozwoliło mi zdobyć cenną wiedzę i umiejętności praktyczne. Miałem okazję pracować z różnorodnymi narzędziami oraz technikami marketingowymi, które teraz skutecznie wykorzystuję w codziennych zadaniach. Pracowałem w wyjątkowo przyjaznym i wspierającym środowisku, gdzie zawsze mogłem liczyć na pomoc i dobrą radę zespołu. Każdy dzień przynosił mi nowe wyzwania, ale i ogromną satysfakcję z osiąganych rezultatów.</w:t>
      </w:r>
    </w:p>
    <w:p w14:paraId="2E1547A6" w14:textId="77777777" w:rsidR="00720885" w:rsidRPr="00E23785" w:rsidRDefault="00720885" w:rsidP="00720885">
      <w:pPr>
        <w:jc w:val="both"/>
        <w:rPr>
          <w:rFonts w:ascii="Calibri Light" w:hAnsi="Calibri Light" w:cs="Calibri Light"/>
          <w:i/>
          <w:iCs/>
        </w:rPr>
      </w:pPr>
      <w:r w:rsidRPr="00E23785">
        <w:rPr>
          <w:rFonts w:ascii="Calibri Light" w:hAnsi="Calibri Light" w:cs="Calibri Light"/>
          <w:i/>
          <w:iCs/>
        </w:rPr>
        <w:t>Po zakończeniu stażu otrzymałem ofertę pracy na pełen etat, co było dla mnie dużym wyróżnieniem i potwierdzeniem, że jestem na właściwej ścieżce zawodowej. Dziś mogę powiedzieć, że w tej pracy nie tylko się rozwijam, ale również czerpię z niej dużą przyjemność. Poznałem wielu ciekawych i inspirujących ludzi, z którymi współpraca przynosi mi ogromną satysfakcję. Jestem pewien, że w dalszym ciągu będę mógł rozwijać swoje kompetencje i zdobywać nowe doświadczenia.”</w:t>
      </w:r>
    </w:p>
    <w:p w14:paraId="016A6681" w14:textId="7A0B877B" w:rsidR="00720885" w:rsidRPr="00E23785" w:rsidRDefault="00054E70" w:rsidP="00720885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oraz naszego współpra</w:t>
      </w:r>
      <w:r w:rsidR="00560241">
        <w:rPr>
          <w:rFonts w:ascii="Calibri Light" w:hAnsi="Calibri Light" w:cs="Calibri Light"/>
          <w:b/>
          <w:bCs/>
        </w:rPr>
        <w:t>c</w:t>
      </w:r>
      <w:r>
        <w:rPr>
          <w:rFonts w:ascii="Calibri Light" w:hAnsi="Calibri Light" w:cs="Calibri Light"/>
          <w:b/>
          <w:bCs/>
        </w:rPr>
        <w:t>ownika</w:t>
      </w:r>
      <w:r w:rsidRPr="00054E70">
        <w:rPr>
          <w:rFonts w:ascii="Calibri Light" w:hAnsi="Calibri Light" w:cs="Calibri Light"/>
          <w:b/>
          <w:bCs/>
        </w:rPr>
        <w:t>,</w:t>
      </w:r>
      <w:r w:rsidR="00720885" w:rsidRPr="00E23785">
        <w:rPr>
          <w:rFonts w:ascii="Calibri Light" w:hAnsi="Calibri Light" w:cs="Calibri Light"/>
          <w:b/>
          <w:bCs/>
        </w:rPr>
        <w:t xml:space="preserve"> który </w:t>
      </w:r>
      <w:r w:rsidR="00135311">
        <w:rPr>
          <w:rFonts w:ascii="Calibri Light" w:hAnsi="Calibri Light" w:cs="Calibri Light"/>
          <w:b/>
          <w:bCs/>
        </w:rPr>
        <w:t xml:space="preserve">zrealizował </w:t>
      </w:r>
      <w:r w:rsidR="00720885" w:rsidRPr="00E23785">
        <w:rPr>
          <w:rFonts w:ascii="Calibri Light" w:hAnsi="Calibri Light" w:cs="Calibri Light"/>
          <w:b/>
          <w:bCs/>
        </w:rPr>
        <w:t>program stażu w Dziale Prawnym i pracuje na stanowisku Młodszego specjalisty ds. prawnych:</w:t>
      </w:r>
    </w:p>
    <w:p w14:paraId="69EB0301" w14:textId="77777777" w:rsidR="00720885" w:rsidRPr="00E23785" w:rsidRDefault="00720885" w:rsidP="00720885">
      <w:pPr>
        <w:jc w:val="both"/>
        <w:rPr>
          <w:rFonts w:ascii="Calibri Light" w:hAnsi="Calibri Light" w:cs="Calibri Light"/>
          <w:i/>
          <w:iCs/>
        </w:rPr>
      </w:pPr>
      <w:r w:rsidRPr="00E23785">
        <w:rPr>
          <w:rFonts w:ascii="Calibri Light" w:hAnsi="Calibri Light" w:cs="Calibri Light"/>
          <w:i/>
          <w:iCs/>
        </w:rPr>
        <w:t>„Moją motywacją, do podjęcia stażu po szkole średniej we Flokk była chęć poznania reguł i systemu pracy prawnika w międzynarodowej spółce i mam nadzieję, że nabyta przeze mnie wiedza pomoże mi w nauce na studiach. Podczas mojego pobytu w firmie nabyłem wiedzę na wiele tematów. Jednym z nich są umowy. Poznałem ich rodzaje, jak prowadzony jest ich rejestr oraz jak się je tworzy. Kolejnym istotnym obszarem, jakim miałem przyjemność się zajmować były podatki, a przede wszystkim podatek od nieruchomości. W czasie mojego stażu w tym obszarze zmieniły się przepisy, co wymagało wprowadzenia aktualizacji. W kontekście ustawy o ochronie sygnalistów z dnia 14 czerwca 2024r.byłem zaangażowany w prace nad regulaminem zgłoszeń wewnętrznych, zajmowałem się też windykacją, przygotowywałem dokumentację w tym dotyczącą RODO. Myślę, że trafiłem na intensywny czas, w którym mogłem nabyć bardzo dużo doświadczenia oraz wiedzy, poznać bardzo miłych i pomocnych ludzi oraz zobaczyć jak wygląda praca w tak ogromnej organizacji”</w:t>
      </w:r>
    </w:p>
    <w:p w14:paraId="77DF3AA4" w14:textId="77777777" w:rsidR="00720885" w:rsidRPr="00E23785" w:rsidRDefault="00720885" w:rsidP="00720885">
      <w:pPr>
        <w:jc w:val="both"/>
        <w:rPr>
          <w:rFonts w:ascii="Calibri Light" w:hAnsi="Calibri Light" w:cs="Calibri Light"/>
        </w:rPr>
      </w:pPr>
      <w:r w:rsidRPr="00E23785">
        <w:rPr>
          <w:rFonts w:ascii="Calibri Light" w:hAnsi="Calibri Light" w:cs="Calibri Light"/>
        </w:rPr>
        <w:lastRenderedPageBreak/>
        <w:t>Wsparcie pracodawców w realizacji praktyk dla studentów i uczniów jest niezwykle ważne zarówno dla młodych ludzi, jak i dla firm oraz całej gospodarki. Praktyki zawodowe stanowią kluczowy element edukacji praktycznej, umożliwiając uczestnikom zdobycie doświadczenia zawodowego, które trudno uzyskać wyłącznie w warunkach akademickich czy szkolnych. Dla pracodawców udział w takich programach to nie tylko możliwość wsparcia edukacji młodych ludzi, ale także szansa na rozwój własnej organizacji. Oto kilka kluczowych zalet, które wynikają ze wsparcia pracodawców w realizacji praktyk:</w:t>
      </w:r>
    </w:p>
    <w:p w14:paraId="49D9A5DB" w14:textId="77777777" w:rsidR="00720885" w:rsidRPr="00E23785" w:rsidRDefault="00720885" w:rsidP="00720885">
      <w:pPr>
        <w:jc w:val="both"/>
        <w:rPr>
          <w:rFonts w:ascii="Calibri Light" w:hAnsi="Calibri Light" w:cs="Calibri Light"/>
        </w:rPr>
      </w:pPr>
    </w:p>
    <w:p w14:paraId="3DBC9B33" w14:textId="77777777" w:rsidR="00720885" w:rsidRPr="00E23785" w:rsidRDefault="00720885" w:rsidP="00720885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E23785">
        <w:rPr>
          <w:rFonts w:ascii="Calibri Light" w:hAnsi="Calibri Light" w:cs="Calibri Light"/>
          <w:b/>
          <w:bCs/>
        </w:rPr>
        <w:t>Rozwój przyszłych kadr</w:t>
      </w:r>
      <w:r w:rsidRPr="00E23785">
        <w:rPr>
          <w:rFonts w:ascii="Calibri Light" w:hAnsi="Calibri Light" w:cs="Calibri Light"/>
        </w:rPr>
        <w:t>: Praktyki umożliwiają studentom i uczniom zdobycie umiejętności praktycznych, które są niezbędne na rynku pracy. Dzięki temu pracodawcy mogą kształtować przyszłe kadry, wpływając na ich przygotowanie zawodowe oraz adaptację do specyficznych wymagań branży.</w:t>
      </w:r>
    </w:p>
    <w:p w14:paraId="079AC8CD" w14:textId="77777777" w:rsidR="00720885" w:rsidRPr="00E23785" w:rsidRDefault="00720885" w:rsidP="00720885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E23785">
        <w:rPr>
          <w:rFonts w:ascii="Calibri Light" w:hAnsi="Calibri Light" w:cs="Calibri Light"/>
          <w:b/>
          <w:bCs/>
        </w:rPr>
        <w:t>Świeże spojrzenie i innowacje</w:t>
      </w:r>
      <w:r w:rsidRPr="00E23785">
        <w:rPr>
          <w:rFonts w:ascii="Calibri Light" w:hAnsi="Calibri Light" w:cs="Calibri Light"/>
        </w:rPr>
        <w:t>: Młodzi ludzie często wnoszą do firmy nowe pomysły, kreatywność i energię, co może przyczynić się do wdrażania innowacji. Pracodawcy mogą skorzystać z ich świeżego spojrzenia na codzienne wyzwania i procesy biznesowe.</w:t>
      </w:r>
    </w:p>
    <w:p w14:paraId="581608B5" w14:textId="77777777" w:rsidR="00720885" w:rsidRPr="00E23785" w:rsidRDefault="00720885" w:rsidP="00720885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E23785">
        <w:rPr>
          <w:rFonts w:ascii="Calibri Light" w:hAnsi="Calibri Light" w:cs="Calibri Light"/>
          <w:b/>
          <w:bCs/>
        </w:rPr>
        <w:t>Budowanie marki pracodawcy</w:t>
      </w:r>
      <w:r w:rsidRPr="00E23785">
        <w:rPr>
          <w:rFonts w:ascii="Calibri Light" w:hAnsi="Calibri Light" w:cs="Calibri Light"/>
        </w:rPr>
        <w:t>: Pracodawcy, którzy aktywnie wspierają rozwój młodych talentów, budują swoją reputację jako atrakcyjni pracodawcy, co w przyszłości może ułatwić rekrutację najlepszych specjalistów. Dobra opinia wśród studentów i uczniów zwiększa szanse na przyciągnięcie do firmy zaangażowanych i dobrze przygotowanych pracowników.</w:t>
      </w:r>
    </w:p>
    <w:p w14:paraId="6058F659" w14:textId="77777777" w:rsidR="00720885" w:rsidRPr="00E23785" w:rsidRDefault="00720885" w:rsidP="00720885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E23785">
        <w:rPr>
          <w:rFonts w:ascii="Calibri Light" w:hAnsi="Calibri Light" w:cs="Calibri Light"/>
          <w:b/>
          <w:bCs/>
        </w:rPr>
        <w:t>Dostosowanie umiejętności do potrzeb firmy</w:t>
      </w:r>
      <w:r w:rsidRPr="00E23785">
        <w:rPr>
          <w:rFonts w:ascii="Calibri Light" w:hAnsi="Calibri Light" w:cs="Calibri Light"/>
        </w:rPr>
        <w:t>: Dzięki praktykom pracodawcy mają możliwość zapoznania się z potencjalnymi przyszłymi pracownikami i dostosowania ich umiejętności do specyficznych potrzeb firmy. Pozwala to na efektywniejsze wprowadzenie nowych osób do zespołu oraz redukcję kosztów związanych z rekrutacją i adaptacją.</w:t>
      </w:r>
    </w:p>
    <w:p w14:paraId="4FEF9211" w14:textId="77777777" w:rsidR="00720885" w:rsidRPr="00E23785" w:rsidRDefault="00720885" w:rsidP="00720885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E23785">
        <w:rPr>
          <w:rFonts w:ascii="Calibri Light" w:hAnsi="Calibri Light" w:cs="Calibri Light"/>
          <w:b/>
          <w:bCs/>
        </w:rPr>
        <w:t>Społeczna odpowiedzialność biznesu (CSR)</w:t>
      </w:r>
      <w:r w:rsidRPr="00E23785">
        <w:rPr>
          <w:rFonts w:ascii="Calibri Light" w:hAnsi="Calibri Light" w:cs="Calibri Light"/>
        </w:rPr>
        <w:t>: Wspieranie edukacji i rozwoju zawodowego młodych ludzi jest również elementem społecznej odpowiedzialności biznesu. Pracodawcy, którzy angażują się w takie działania, przyczyniają się do poprawy sytuacji na rynku pracy, wspierają lokalne społeczności i inwestują w przyszłość.</w:t>
      </w:r>
    </w:p>
    <w:p w14:paraId="34C378EF" w14:textId="77777777" w:rsidR="00720885" w:rsidRPr="00E23785" w:rsidRDefault="00720885" w:rsidP="00720885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E23785">
        <w:rPr>
          <w:rFonts w:ascii="Calibri Light" w:hAnsi="Calibri Light" w:cs="Calibri Light"/>
          <w:b/>
          <w:bCs/>
        </w:rPr>
        <w:t>Zwiększenie motywacji i zaangażowania pracowników</w:t>
      </w:r>
      <w:r w:rsidRPr="00E23785">
        <w:rPr>
          <w:rFonts w:ascii="Calibri Light" w:hAnsi="Calibri Light" w:cs="Calibri Light"/>
        </w:rPr>
        <w:t>: Zatrudnienie młodych praktykantów może również pozytywnie wpłynąć na obecnych pracowników, którzy, dzieląc się swoją wiedzą i doświadczeniem, często zyskują dodatkową motywację i poczucie satysfakcji z pracy.</w:t>
      </w:r>
    </w:p>
    <w:p w14:paraId="4A032BBC" w14:textId="77777777" w:rsidR="00720885" w:rsidRPr="00E23785" w:rsidRDefault="00720885" w:rsidP="00720885">
      <w:pPr>
        <w:jc w:val="both"/>
        <w:rPr>
          <w:rFonts w:ascii="Calibri Light" w:hAnsi="Calibri Light" w:cs="Calibri Light"/>
        </w:rPr>
      </w:pPr>
    </w:p>
    <w:p w14:paraId="76B1AD00" w14:textId="32D98AC2" w:rsidR="00720885" w:rsidRPr="00E23785" w:rsidRDefault="008D4704" w:rsidP="00720885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Wypowiedź </w:t>
      </w:r>
      <w:r w:rsidR="00720885" w:rsidRPr="00E23785">
        <w:rPr>
          <w:rFonts w:ascii="Calibri Light" w:hAnsi="Calibri Light" w:cs="Calibri Light"/>
          <w:b/>
          <w:bCs/>
        </w:rPr>
        <w:t>praktyka</w:t>
      </w:r>
      <w:r>
        <w:rPr>
          <w:rFonts w:ascii="Calibri Light" w:hAnsi="Calibri Light" w:cs="Calibri Light"/>
          <w:b/>
          <w:bCs/>
        </w:rPr>
        <w:t>nta</w:t>
      </w:r>
      <w:r w:rsidR="00720885" w:rsidRPr="00E23785">
        <w:rPr>
          <w:rFonts w:ascii="Calibri Light" w:hAnsi="Calibri Light" w:cs="Calibri Light"/>
          <w:b/>
          <w:bCs/>
        </w:rPr>
        <w:t xml:space="preserve"> </w:t>
      </w:r>
      <w:r w:rsidR="00135311">
        <w:rPr>
          <w:rFonts w:ascii="Calibri Light" w:hAnsi="Calibri Light" w:cs="Calibri Light"/>
          <w:b/>
          <w:bCs/>
        </w:rPr>
        <w:t>z</w:t>
      </w:r>
      <w:r w:rsidR="00720885" w:rsidRPr="00E23785">
        <w:rPr>
          <w:rFonts w:ascii="Calibri Light" w:hAnsi="Calibri Light" w:cs="Calibri Light"/>
          <w:b/>
          <w:bCs/>
        </w:rPr>
        <w:t xml:space="preserve"> Dzia</w:t>
      </w:r>
      <w:r w:rsidR="00135311">
        <w:rPr>
          <w:rFonts w:ascii="Calibri Light" w:hAnsi="Calibri Light" w:cs="Calibri Light"/>
          <w:b/>
          <w:bCs/>
        </w:rPr>
        <w:t>łu</w:t>
      </w:r>
      <w:r w:rsidR="00720885" w:rsidRPr="00E23785">
        <w:rPr>
          <w:rFonts w:ascii="Calibri Light" w:hAnsi="Calibri Light" w:cs="Calibri Light"/>
          <w:b/>
          <w:bCs/>
        </w:rPr>
        <w:t xml:space="preserve"> Rozwoju Nowych Produktów</w:t>
      </w:r>
    </w:p>
    <w:p w14:paraId="1946D3CF" w14:textId="77777777" w:rsidR="00720885" w:rsidRPr="00E23785" w:rsidRDefault="00720885" w:rsidP="00720885">
      <w:pPr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„</w:t>
      </w:r>
      <w:r w:rsidRPr="00E23785">
        <w:rPr>
          <w:rFonts w:ascii="Calibri Light" w:hAnsi="Calibri Light" w:cs="Calibri Light"/>
          <w:i/>
          <w:iCs/>
        </w:rPr>
        <w:t>Dzięki praktykom w firmie Flokk zdobyłem cenną wiedzę i umiejętności oraz lepiej zrozumiałem funkcjonowanie firmy i jej działania marketingowe. Miałem okazję zapoznać się z kluczowymi procesami wdrożeniowymi i systemami, które stanowią fundament marki. Szczególnie doceniam zaangażowanie opiekuna praktyk i całego zespołu, którzy stworzyli sprzyjające warunki do nauki i rozwoju. Jednym z najcenniejszych aspektów była możliwość swobodnej pracy nad projektem, który podsumowywał zdobytą wiedzę. Projekt ten towarzyszył mi do ostatniego dnia w firmie, a praca nad nim harmonijnie współistniała z poszerzaniem nowych umiejętności, uczestniczeniem w testowaniu modeli, poznawaniem systemów produkcyjnych oraz współpracą z inżynierami. Proces ten pozwolił mi rozwinąć kompetencje i zakończył się realizacją oraz prezentacją mojego projektu, który zyskał uznanie zespołu designerów Flokk.</w:t>
      </w:r>
    </w:p>
    <w:p w14:paraId="4D387AF3" w14:textId="77777777" w:rsidR="00720885" w:rsidRPr="00E23785" w:rsidRDefault="00720885" w:rsidP="00720885">
      <w:pPr>
        <w:jc w:val="both"/>
        <w:rPr>
          <w:rFonts w:ascii="Calibri Light" w:hAnsi="Calibri Light" w:cs="Calibri Light"/>
          <w:i/>
          <w:iCs/>
        </w:rPr>
      </w:pPr>
      <w:r w:rsidRPr="00E23785">
        <w:rPr>
          <w:rFonts w:ascii="Calibri Light" w:hAnsi="Calibri Light" w:cs="Calibri Light"/>
          <w:i/>
          <w:iCs/>
        </w:rPr>
        <w:t>Praktyki wyróżniały się nie tylko przekazywaniem specjalistycznej wiedzy z zakresu materiałów, anatomii człowieka, obecnych trendów i działania maszyn, ale także atmosferą, w której moja praca była doceniana na każdym kroku. Doskonała współpraca z zespołem i przyjazna atmosfera sprawiły, że to doświadczenie było nie tylko edukacyjne, ale również niezwykle satysfakcjonujące.</w:t>
      </w:r>
      <w:r>
        <w:rPr>
          <w:rFonts w:ascii="Calibri Light" w:hAnsi="Calibri Light" w:cs="Calibri Light"/>
          <w:i/>
          <w:iCs/>
        </w:rPr>
        <w:t>”</w:t>
      </w:r>
    </w:p>
    <w:p w14:paraId="0AD19273" w14:textId="77777777" w:rsidR="00720885" w:rsidRPr="00E23785" w:rsidRDefault="00720885" w:rsidP="00720885">
      <w:pPr>
        <w:jc w:val="both"/>
        <w:rPr>
          <w:rFonts w:ascii="Calibri Light" w:hAnsi="Calibri Light" w:cs="Calibri Light"/>
        </w:rPr>
      </w:pPr>
      <w:r w:rsidRPr="00E23785">
        <w:rPr>
          <w:rFonts w:ascii="Calibri Light" w:hAnsi="Calibri Light" w:cs="Calibri Light"/>
        </w:rPr>
        <w:lastRenderedPageBreak/>
        <w:t xml:space="preserve">Pogramy stażowe to niejedyny obszar naszej współpracy z Urzędem Pracy. Dołączyliśmy do projektu pilotażowego Punkt doradztwa dla młodzieży w powiecie tureckim pod tytułem </w:t>
      </w:r>
      <w:r w:rsidRPr="00E23785">
        <w:rPr>
          <w:rFonts w:ascii="Calibri Light" w:hAnsi="Calibri Light" w:cs="Calibri Light"/>
          <w:b/>
          <w:bCs/>
        </w:rPr>
        <w:t>Premia za Praktykę</w:t>
      </w:r>
      <w:r w:rsidRPr="00E23785">
        <w:rPr>
          <w:rFonts w:ascii="Calibri Light" w:hAnsi="Calibri Light" w:cs="Calibri Light"/>
        </w:rPr>
        <w:t xml:space="preserve">, który jest realizowany za pośrednictwem Urzędu Pracy. Udział w projekcie to szansa wspierania rozwoju kariery zawodowej młodych osób, jak i lokalnych przedsiębiorstw. Program umożliwia osobom bezrobotnym i poszukującym pracy zdobycie cennego doświadczenia zawodowego poprzez praktyki w lokalnych firmach, jednocześnie oferując pracodawcom możliwość pozyskania kandydatów do pracy i wzmocnienia swojego zespołu. Dla młodych ludzi </w:t>
      </w:r>
      <w:r w:rsidRPr="00E23785">
        <w:rPr>
          <w:rFonts w:ascii="Calibri Light" w:hAnsi="Calibri Light" w:cs="Calibri Light"/>
          <w:b/>
          <w:bCs/>
        </w:rPr>
        <w:t>Premia za Praktykę</w:t>
      </w:r>
      <w:r w:rsidRPr="00E23785">
        <w:rPr>
          <w:rFonts w:ascii="Calibri Light" w:hAnsi="Calibri Light" w:cs="Calibri Light"/>
        </w:rPr>
        <w:t xml:space="preserve"> otwiera drzwi do świata pracy, dając możliwość praktycznego stosowania wiedzy zdobytej w szkole lub na uczelni oraz rozwijania umiejętności zawodowych. Uczestnicy programu - Pracodawcy mogą otrzymać atrakcyjną premię finansową, co stanowi dodatkową zachętę do organizacji praktyk. Dla pracodawców </w:t>
      </w:r>
      <w:r w:rsidRPr="00E23785">
        <w:rPr>
          <w:rFonts w:ascii="Calibri Light" w:hAnsi="Calibri Light" w:cs="Calibri Light"/>
          <w:b/>
          <w:bCs/>
        </w:rPr>
        <w:t>Premia za Praktykę</w:t>
      </w:r>
      <w:r w:rsidRPr="00E23785">
        <w:rPr>
          <w:rFonts w:ascii="Calibri Light" w:hAnsi="Calibri Light" w:cs="Calibri Light"/>
        </w:rPr>
        <w:t xml:space="preserve"> to szansa na pozyskanie wykwalifikowanych praktykantów gotowych do zaangażowania się w rozwój firmy. Udział w programie pozwala firmom na poszerzenie swojego zespołu o świeże spojrzenie, nowe pomysły oraz energię młodych talentów</w:t>
      </w:r>
    </w:p>
    <w:p w14:paraId="24EBF4E9" w14:textId="2E2F08AF" w:rsidR="00720885" w:rsidRPr="00E23785" w:rsidRDefault="0047650B" w:rsidP="00720885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Opinia p</w:t>
      </w:r>
      <w:r w:rsidR="00720885" w:rsidRPr="00E23785">
        <w:rPr>
          <w:rFonts w:ascii="Calibri Light" w:hAnsi="Calibri Light" w:cs="Calibri Light"/>
          <w:b/>
          <w:bCs/>
        </w:rPr>
        <w:t>raktykantk</w:t>
      </w:r>
      <w:r w:rsidR="000A3C9E">
        <w:rPr>
          <w:rFonts w:ascii="Calibri Light" w:hAnsi="Calibri Light" w:cs="Calibri Light"/>
          <w:b/>
          <w:bCs/>
        </w:rPr>
        <w:t>i</w:t>
      </w:r>
      <w:r w:rsidR="00720885" w:rsidRPr="00E23785">
        <w:rPr>
          <w:rFonts w:ascii="Calibri Light" w:hAnsi="Calibri Light" w:cs="Calibri Light"/>
          <w:b/>
          <w:bCs/>
        </w:rPr>
        <w:t xml:space="preserve"> </w:t>
      </w:r>
      <w:r w:rsidR="008D4704">
        <w:rPr>
          <w:rFonts w:ascii="Calibri Light" w:hAnsi="Calibri Light" w:cs="Calibri Light"/>
          <w:b/>
          <w:bCs/>
        </w:rPr>
        <w:t>z</w:t>
      </w:r>
      <w:r w:rsidR="00720885" w:rsidRPr="00E23785">
        <w:rPr>
          <w:rFonts w:ascii="Calibri Light" w:hAnsi="Calibri Light" w:cs="Calibri Light"/>
          <w:b/>
          <w:bCs/>
        </w:rPr>
        <w:t xml:space="preserve"> Dzia</w:t>
      </w:r>
      <w:r w:rsidR="008D4704">
        <w:rPr>
          <w:rFonts w:ascii="Calibri Light" w:hAnsi="Calibri Light" w:cs="Calibri Light"/>
          <w:b/>
          <w:bCs/>
        </w:rPr>
        <w:t>łu</w:t>
      </w:r>
      <w:r w:rsidR="00720885" w:rsidRPr="00E23785">
        <w:rPr>
          <w:rFonts w:ascii="Calibri Light" w:hAnsi="Calibri Light" w:cs="Calibri Light"/>
          <w:b/>
          <w:bCs/>
        </w:rPr>
        <w:t xml:space="preserve"> Księgowości</w:t>
      </w:r>
    </w:p>
    <w:p w14:paraId="0B1F4BCA" w14:textId="77777777" w:rsidR="00720885" w:rsidRPr="00E23785" w:rsidRDefault="00720885" w:rsidP="00720885">
      <w:pPr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„</w:t>
      </w:r>
      <w:r w:rsidRPr="00E23785">
        <w:rPr>
          <w:rFonts w:ascii="Calibri Light" w:hAnsi="Calibri Light" w:cs="Calibri Light"/>
          <w:i/>
          <w:iCs/>
        </w:rPr>
        <w:t>Praktyki w dziale księgowości pozwoliły mi w znaczącym stopniu rozwinąć umiejętności analityczne. Praca z danymi finansowymi wymagała precyzyjnego podejścia i dokładności, co nauczyło mnie skrupulatności oraz umiejętności analizy szczegółów. Podczas praktyk miałam okazję pracować z nowoczesnymi systemami księgowymi, co dało mi cenne doświadczenie w obsłudze programów używanych w codziennej pracy księgowego. Dzięki temu zyskałam praktyczną wiedzę na temat narzędzi, które są kluczowe w finansach. Miałam możliwość pracy w bardzo zgranym, doświadczonym zespole księgowym, co nauczyło mnie, jak istotna jest współpraca i komunikacja w dziale księgowości. Wspólne rozwiązywanie problemów oraz wymiana doświadczeń były nieocenionym źródłem wiedzy i motywacji. Praktyki w dziale księgowości przyniosły mi dużą satysfakcję zwłaszcza, gdy mogłam zobaczyć efekty mojej pracy w postaci zaksięgowanych wyciągów bankowych, parowanych faktur, zweryfikowanych faktur krajowych i zagranicznych, wyksięgowanych różnic kursowych czy zlikwidowanych środków trwałych oraz uporządkowanej dokumentacji. Przez cały czas trwania praktyk mogłam liczyć na wsparcie i mentoring ze strony doświadczonych pracownic działu księgowości. Ich wskazówki i porady oraz chęć dzielenia się wiedzą były niezwykle cenne i pomogły mi lepiej zrozumieć specyfikę pracy w tej dziedzinie. Teoretyczna wiedza zdobyta na studiach została wzbogacona o praktyczne doświadczenie, co pozwoliło mi lepiej zrozumieć wiele zagadnień związanych z księgowością. Była to doskonała okazja do skonfrontowania teorii z rzeczywistością.</w:t>
      </w:r>
      <w:r>
        <w:rPr>
          <w:rFonts w:ascii="Calibri Light" w:hAnsi="Calibri Light" w:cs="Calibri Light"/>
          <w:i/>
          <w:iCs/>
        </w:rPr>
        <w:t>”</w:t>
      </w:r>
      <w:r w:rsidRPr="00E23785">
        <w:rPr>
          <w:rFonts w:ascii="Calibri Light" w:hAnsi="Calibri Light" w:cs="Calibri Light"/>
          <w:i/>
          <w:iCs/>
        </w:rPr>
        <w:t> </w:t>
      </w:r>
    </w:p>
    <w:p w14:paraId="4AAB4040" w14:textId="77777777" w:rsidR="00720885" w:rsidRPr="00E23785" w:rsidRDefault="00720885" w:rsidP="00720885">
      <w:pPr>
        <w:jc w:val="both"/>
        <w:rPr>
          <w:rFonts w:ascii="Calibri Light" w:hAnsi="Calibri Light" w:cs="Calibri Light"/>
        </w:rPr>
      </w:pPr>
      <w:r w:rsidRPr="00E23785">
        <w:rPr>
          <w:rFonts w:ascii="Calibri Light" w:hAnsi="Calibri Light" w:cs="Calibri Light"/>
        </w:rPr>
        <w:t>Podsumowując, wsparcie pracodawców w realizacji programów stażowych czy praktyk dla studentów i uczniów jest inwestycją w przyszłość, która przynosi korzyści zarówno młodym ludziom, jak i samym firmom. Wspólne działania na rzecz rozwoju młodych talentów mają realny wpływ na budowanie silnej i konkurencyjnej gospodarki opartej na wiedzy i innowacjach.</w:t>
      </w:r>
    </w:p>
    <w:p w14:paraId="5A52C5E2" w14:textId="77777777" w:rsidR="006525DF" w:rsidRDefault="006525DF"/>
    <w:sectPr w:rsidR="0065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st Grotesk">
    <w:altName w:val="Calibri"/>
    <w:charset w:val="EE"/>
    <w:family w:val="auto"/>
    <w:pitch w:val="variable"/>
    <w:sig w:usb0="A00000EF" w:usb1="50016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E69AF"/>
    <w:multiLevelType w:val="multilevel"/>
    <w:tmpl w:val="B838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09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5"/>
    <w:rsid w:val="00054E70"/>
    <w:rsid w:val="000A3C9E"/>
    <w:rsid w:val="00135311"/>
    <w:rsid w:val="00220659"/>
    <w:rsid w:val="0031328C"/>
    <w:rsid w:val="0047650B"/>
    <w:rsid w:val="00560241"/>
    <w:rsid w:val="006525DF"/>
    <w:rsid w:val="00720885"/>
    <w:rsid w:val="00860128"/>
    <w:rsid w:val="00867C2B"/>
    <w:rsid w:val="008D4704"/>
    <w:rsid w:val="008D5AC8"/>
    <w:rsid w:val="00A11763"/>
    <w:rsid w:val="00B4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2FE7"/>
  <w15:chartTrackingRefBased/>
  <w15:docId w15:val="{A9B980F3-2B0C-485B-8A14-B309BEF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885"/>
    <w:pPr>
      <w:spacing w:before="0"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22C4"/>
    <w:pPr>
      <w:pBdr>
        <w:top w:val="single" w:sz="24" w:space="0" w:color="174E42" w:themeColor="accent1"/>
        <w:left w:val="single" w:sz="24" w:space="0" w:color="174E42" w:themeColor="accent1"/>
        <w:bottom w:val="single" w:sz="24" w:space="0" w:color="174E42" w:themeColor="accent1"/>
        <w:right w:val="single" w:sz="24" w:space="0" w:color="174E42" w:themeColor="accent1"/>
      </w:pBdr>
      <w:shd w:val="clear" w:color="auto" w:fill="174E42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22C4"/>
    <w:pPr>
      <w:pBdr>
        <w:top w:val="single" w:sz="24" w:space="0" w:color="BFECE2" w:themeColor="accent1" w:themeTint="33"/>
        <w:left w:val="single" w:sz="24" w:space="0" w:color="BFECE2" w:themeColor="accent1" w:themeTint="33"/>
        <w:bottom w:val="single" w:sz="24" w:space="0" w:color="BFECE2" w:themeColor="accent1" w:themeTint="33"/>
        <w:right w:val="single" w:sz="24" w:space="0" w:color="BFECE2" w:themeColor="accent1" w:themeTint="33"/>
      </w:pBdr>
      <w:shd w:val="clear" w:color="auto" w:fill="BFECE2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2C4"/>
    <w:pPr>
      <w:pBdr>
        <w:top w:val="single" w:sz="6" w:space="2" w:color="174E42" w:themeColor="accent1"/>
      </w:pBdr>
      <w:spacing w:before="300" w:after="0"/>
      <w:outlineLvl w:val="2"/>
    </w:pPr>
    <w:rPr>
      <w:caps/>
      <w:color w:val="0B262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2C4"/>
    <w:pPr>
      <w:pBdr>
        <w:top w:val="dotted" w:sz="6" w:space="2" w:color="174E42" w:themeColor="accent1"/>
      </w:pBdr>
      <w:spacing w:before="200" w:after="0"/>
      <w:outlineLvl w:val="3"/>
    </w:pPr>
    <w:rPr>
      <w:caps/>
      <w:color w:val="113A3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2C4"/>
    <w:pPr>
      <w:pBdr>
        <w:bottom w:val="single" w:sz="6" w:space="1" w:color="174E42" w:themeColor="accent1"/>
      </w:pBdr>
      <w:spacing w:before="200" w:after="0"/>
      <w:outlineLvl w:val="4"/>
    </w:pPr>
    <w:rPr>
      <w:caps/>
      <w:color w:val="113A3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2C4"/>
    <w:pPr>
      <w:pBdr>
        <w:bottom w:val="dotted" w:sz="6" w:space="1" w:color="174E42" w:themeColor="accent1"/>
      </w:pBdr>
      <w:spacing w:before="200" w:after="0"/>
      <w:outlineLvl w:val="5"/>
    </w:pPr>
    <w:rPr>
      <w:caps/>
      <w:color w:val="113A3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22C4"/>
    <w:pPr>
      <w:spacing w:before="200" w:after="0"/>
      <w:outlineLvl w:val="6"/>
    </w:pPr>
    <w:rPr>
      <w:caps/>
      <w:color w:val="113A3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22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22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libriLight10">
    <w:name w:val="Calibri Light 10"/>
    <w:aliases w:val="Black"/>
    <w:basedOn w:val="Domylnaczcionkaakapitu"/>
    <w:uiPriority w:val="1"/>
    <w:rsid w:val="0031328C"/>
    <w:rPr>
      <w:rFonts w:ascii="Calibri Light" w:hAnsi="Calibri Light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422C4"/>
    <w:rPr>
      <w:caps/>
      <w:color w:val="FFFFFF" w:themeColor="background1"/>
      <w:spacing w:val="15"/>
      <w:sz w:val="22"/>
      <w:szCs w:val="22"/>
      <w:shd w:val="clear" w:color="auto" w:fill="174E42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2C4"/>
    <w:rPr>
      <w:caps/>
      <w:spacing w:val="15"/>
      <w:shd w:val="clear" w:color="auto" w:fill="BFECE2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2C4"/>
    <w:rPr>
      <w:caps/>
      <w:color w:val="0B262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2C4"/>
    <w:rPr>
      <w:caps/>
      <w:color w:val="113A3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2C4"/>
    <w:rPr>
      <w:caps/>
      <w:color w:val="113A3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2C4"/>
    <w:rPr>
      <w:caps/>
      <w:color w:val="113A3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22C4"/>
    <w:rPr>
      <w:caps/>
      <w:color w:val="113A3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22C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22C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422C4"/>
    <w:rPr>
      <w:b/>
      <w:bCs/>
      <w:color w:val="113A3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422C4"/>
    <w:pPr>
      <w:spacing w:after="0"/>
    </w:pPr>
    <w:rPr>
      <w:rFonts w:asciiTheme="majorHAnsi" w:eastAsiaTheme="majorEastAsia" w:hAnsiTheme="majorHAnsi" w:cstheme="majorBidi"/>
      <w:caps/>
      <w:color w:val="174E42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22C4"/>
    <w:rPr>
      <w:rFonts w:asciiTheme="majorHAnsi" w:eastAsiaTheme="majorEastAsia" w:hAnsiTheme="majorHAnsi" w:cstheme="majorBidi"/>
      <w:caps/>
      <w:color w:val="174E42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2C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422C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422C4"/>
    <w:rPr>
      <w:b/>
      <w:bCs/>
    </w:rPr>
  </w:style>
  <w:style w:type="character" w:styleId="Uwydatnienie">
    <w:name w:val="Emphasis"/>
    <w:uiPriority w:val="20"/>
    <w:qFormat/>
    <w:rsid w:val="00B422C4"/>
    <w:rPr>
      <w:caps/>
      <w:color w:val="0B2620" w:themeColor="accent1" w:themeShade="7F"/>
      <w:spacing w:val="5"/>
    </w:rPr>
  </w:style>
  <w:style w:type="paragraph" w:styleId="Bezodstpw">
    <w:name w:val="No Spacing"/>
    <w:uiPriority w:val="1"/>
    <w:qFormat/>
    <w:rsid w:val="00B422C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422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422C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422C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2C4"/>
    <w:pPr>
      <w:spacing w:before="240" w:after="240" w:line="240" w:lineRule="auto"/>
      <w:ind w:left="1080" w:right="1080"/>
      <w:jc w:val="center"/>
    </w:pPr>
    <w:rPr>
      <w:color w:val="174E42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2C4"/>
    <w:rPr>
      <w:color w:val="174E42" w:themeColor="accent1"/>
      <w:sz w:val="24"/>
      <w:szCs w:val="24"/>
    </w:rPr>
  </w:style>
  <w:style w:type="character" w:styleId="Wyrnieniedelikatne">
    <w:name w:val="Subtle Emphasis"/>
    <w:uiPriority w:val="19"/>
    <w:qFormat/>
    <w:rsid w:val="00B422C4"/>
    <w:rPr>
      <w:i/>
      <w:iCs/>
      <w:color w:val="0B2620" w:themeColor="accent1" w:themeShade="7F"/>
    </w:rPr>
  </w:style>
  <w:style w:type="character" w:styleId="Wyrnienieintensywne">
    <w:name w:val="Intense Emphasis"/>
    <w:uiPriority w:val="21"/>
    <w:qFormat/>
    <w:rsid w:val="00B422C4"/>
    <w:rPr>
      <w:b/>
      <w:bCs/>
      <w:caps/>
      <w:color w:val="0B2620" w:themeColor="accent1" w:themeShade="7F"/>
      <w:spacing w:val="10"/>
    </w:rPr>
  </w:style>
  <w:style w:type="character" w:styleId="Odwoaniedelikatne">
    <w:name w:val="Subtle Reference"/>
    <w:uiPriority w:val="31"/>
    <w:qFormat/>
    <w:rsid w:val="00B422C4"/>
    <w:rPr>
      <w:b/>
      <w:bCs/>
      <w:color w:val="174E42" w:themeColor="accent1"/>
    </w:rPr>
  </w:style>
  <w:style w:type="character" w:styleId="Odwoanieintensywne">
    <w:name w:val="Intense Reference"/>
    <w:uiPriority w:val="32"/>
    <w:qFormat/>
    <w:rsid w:val="00B422C4"/>
    <w:rPr>
      <w:b/>
      <w:bCs/>
      <w:i/>
      <w:iCs/>
      <w:caps/>
      <w:color w:val="174E42" w:themeColor="accent1"/>
    </w:rPr>
  </w:style>
  <w:style w:type="character" w:styleId="Tytuksiki">
    <w:name w:val="Book Title"/>
    <w:uiPriority w:val="33"/>
    <w:qFormat/>
    <w:rsid w:val="00B422C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22C4"/>
    <w:pPr>
      <w:outlineLvl w:val="9"/>
    </w:pPr>
  </w:style>
  <w:style w:type="table" w:styleId="Tabela-Siatka">
    <w:name w:val="Table Grid"/>
    <w:basedOn w:val="Standardowy"/>
    <w:uiPriority w:val="59"/>
    <w:rsid w:val="00720885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FLOK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174E42"/>
      </a:accent1>
      <a:accent2>
        <a:srgbClr val="174E42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174E42"/>
      </a:hlink>
      <a:folHlink>
        <a:srgbClr val="174E42"/>
      </a:folHlink>
    </a:clrScheme>
    <a:fontScheme name="Post Grotesk">
      <a:majorFont>
        <a:latin typeface="Post Grotesk"/>
        <a:ea typeface=""/>
        <a:cs typeface=""/>
      </a:majorFont>
      <a:minorFont>
        <a:latin typeface="Post Grotesk"/>
        <a:ea typeface=""/>
        <a:cs typeface=""/>
      </a:minorFont>
    </a:fontScheme>
    <a:fmtScheme name="Subtelne kształt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Jedliński</dc:creator>
  <cp:keywords/>
  <dc:description/>
  <cp:lastModifiedBy>Mirosława Wawrzyniak</cp:lastModifiedBy>
  <cp:revision>8</cp:revision>
  <cp:lastPrinted>2024-11-08T12:43:00Z</cp:lastPrinted>
  <dcterms:created xsi:type="dcterms:W3CDTF">2024-11-05T09:42:00Z</dcterms:created>
  <dcterms:modified xsi:type="dcterms:W3CDTF">2024-11-08T12:45:00Z</dcterms:modified>
</cp:coreProperties>
</file>